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7A" w:rsidRPr="00F01225" w:rsidRDefault="004C6000">
      <w:pPr>
        <w:spacing w:after="0"/>
        <w:ind w:left="16" w:right="2" w:hanging="10"/>
        <w:jc w:val="center"/>
        <w:rPr>
          <w:color w:val="323E4F" w:themeColor="text2" w:themeShade="BF"/>
        </w:rPr>
      </w:pPr>
      <w:r w:rsidRPr="00F01225">
        <w:rPr>
          <w:rFonts w:ascii="Arial" w:eastAsia="Arial" w:hAnsi="Arial" w:cs="Arial"/>
          <w:b/>
          <w:color w:val="323E4F" w:themeColor="text2" w:themeShade="BF"/>
          <w:sz w:val="28"/>
        </w:rPr>
        <w:t xml:space="preserve">ELEMENTI I KRITERIJI OCJENJIVANJA  </w:t>
      </w:r>
    </w:p>
    <w:p w:rsidR="0003617A" w:rsidRPr="00F01225" w:rsidRDefault="004C6000">
      <w:pPr>
        <w:spacing w:after="0"/>
        <w:ind w:left="16" w:hanging="10"/>
        <w:jc w:val="center"/>
        <w:rPr>
          <w:color w:val="323E4F" w:themeColor="text2" w:themeShade="BF"/>
        </w:rPr>
      </w:pPr>
      <w:r w:rsidRPr="00F01225">
        <w:rPr>
          <w:rFonts w:ascii="Arial" w:eastAsia="Arial" w:hAnsi="Arial" w:cs="Arial"/>
          <w:b/>
          <w:color w:val="323E4F" w:themeColor="text2" w:themeShade="BF"/>
          <w:sz w:val="28"/>
        </w:rPr>
        <w:t xml:space="preserve">U NASTAVI NJEMAČKOG JEZIKA  </w:t>
      </w:r>
    </w:p>
    <w:p w:rsidR="0003617A" w:rsidRDefault="004C6000">
      <w:pPr>
        <w:spacing w:after="0"/>
        <w:ind w:left="16" w:right="4" w:hanging="10"/>
        <w:jc w:val="center"/>
      </w:pPr>
      <w:r>
        <w:rPr>
          <w:rFonts w:ascii="Arial" w:eastAsia="Arial" w:hAnsi="Arial" w:cs="Arial"/>
          <w:b/>
          <w:sz w:val="28"/>
        </w:rPr>
        <w:t xml:space="preserve">Od 5. do 8. razreda </w:t>
      </w:r>
    </w:p>
    <w:p w:rsidR="0003617A" w:rsidRDefault="00D64D50">
      <w:pPr>
        <w:spacing w:after="0"/>
        <w:ind w:left="16" w:right="3" w:hanging="10"/>
        <w:jc w:val="center"/>
      </w:pPr>
      <w:r>
        <w:rPr>
          <w:rFonts w:ascii="Arial" w:eastAsia="Arial" w:hAnsi="Arial" w:cs="Arial"/>
          <w:b/>
          <w:sz w:val="28"/>
        </w:rPr>
        <w:t>Učiteljica: Dubravka Kostelac</w:t>
      </w:r>
    </w:p>
    <w:p w:rsidR="007216A2" w:rsidRDefault="007216A2">
      <w:pPr>
        <w:spacing w:after="0"/>
        <w:ind w:left="70"/>
        <w:jc w:val="center"/>
        <w:rPr>
          <w:rFonts w:ascii="Arial" w:eastAsia="Arial" w:hAnsi="Arial" w:cs="Arial"/>
          <w:sz w:val="24"/>
        </w:rPr>
      </w:pPr>
    </w:p>
    <w:p w:rsidR="007216A2" w:rsidRDefault="007216A2">
      <w:pPr>
        <w:spacing w:after="0"/>
        <w:ind w:left="70"/>
        <w:jc w:val="center"/>
        <w:rPr>
          <w:rFonts w:ascii="Arial" w:eastAsia="Arial" w:hAnsi="Arial" w:cs="Arial"/>
          <w:sz w:val="24"/>
        </w:rPr>
      </w:pPr>
    </w:p>
    <w:p w:rsidR="0003617A" w:rsidRDefault="004C6000">
      <w:pPr>
        <w:spacing w:after="0"/>
        <w:ind w:left="7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Pr="00F01225" w:rsidRDefault="004C6000">
      <w:pPr>
        <w:spacing w:after="127"/>
        <w:ind w:left="-5" w:hanging="10"/>
        <w:rPr>
          <w:color w:val="FF0000"/>
        </w:rPr>
      </w:pPr>
      <w:r w:rsidRPr="00F01225">
        <w:rPr>
          <w:rFonts w:ascii="Arial" w:eastAsia="Arial" w:hAnsi="Arial" w:cs="Arial"/>
          <w:b/>
          <w:color w:val="FF0000"/>
          <w:sz w:val="26"/>
        </w:rPr>
        <w:t xml:space="preserve">Elementi ocjenjivanja: </w:t>
      </w:r>
    </w:p>
    <w:p w:rsidR="0003617A" w:rsidRPr="00FF428B" w:rsidRDefault="004C6000">
      <w:pPr>
        <w:numPr>
          <w:ilvl w:val="0"/>
          <w:numId w:val="1"/>
        </w:numPr>
        <w:spacing w:after="127"/>
        <w:ind w:hanging="293"/>
        <w:rPr>
          <w:color w:val="1F4E79" w:themeColor="accent1" w:themeShade="80"/>
        </w:rPr>
      </w:pPr>
      <w:r w:rsidRPr="00FF428B">
        <w:rPr>
          <w:rFonts w:ascii="Arial" w:eastAsia="Arial" w:hAnsi="Arial" w:cs="Arial"/>
          <w:b/>
          <w:color w:val="1F4E79" w:themeColor="accent1" w:themeShade="80"/>
          <w:sz w:val="26"/>
        </w:rPr>
        <w:t xml:space="preserve">Razumijevanje </w:t>
      </w:r>
    </w:p>
    <w:p w:rsidR="0003617A" w:rsidRPr="00FF428B" w:rsidRDefault="004C6000">
      <w:pPr>
        <w:numPr>
          <w:ilvl w:val="0"/>
          <w:numId w:val="1"/>
        </w:numPr>
        <w:spacing w:after="172"/>
        <w:ind w:hanging="293"/>
        <w:rPr>
          <w:color w:val="1F4E79" w:themeColor="accent1" w:themeShade="80"/>
        </w:rPr>
      </w:pPr>
      <w:r w:rsidRPr="00FF428B">
        <w:rPr>
          <w:rFonts w:ascii="Arial" w:eastAsia="Arial" w:hAnsi="Arial" w:cs="Arial"/>
          <w:b/>
          <w:color w:val="1F4E79" w:themeColor="accent1" w:themeShade="80"/>
          <w:sz w:val="26"/>
        </w:rPr>
        <w:t xml:space="preserve">Govorne sposobnosti </w:t>
      </w:r>
    </w:p>
    <w:p w:rsidR="0003617A" w:rsidRPr="00FF428B" w:rsidRDefault="004C6000">
      <w:pPr>
        <w:numPr>
          <w:ilvl w:val="0"/>
          <w:numId w:val="1"/>
        </w:numPr>
        <w:spacing w:after="172"/>
        <w:ind w:hanging="293"/>
        <w:rPr>
          <w:color w:val="1F4E79" w:themeColor="accent1" w:themeShade="80"/>
        </w:rPr>
      </w:pPr>
      <w:r w:rsidRPr="00FF428B">
        <w:rPr>
          <w:rFonts w:ascii="Arial" w:eastAsia="Arial" w:hAnsi="Arial" w:cs="Arial"/>
          <w:b/>
          <w:color w:val="1F4E79" w:themeColor="accent1" w:themeShade="80"/>
          <w:sz w:val="26"/>
        </w:rPr>
        <w:t xml:space="preserve">Jezične zakonitosti </w:t>
      </w:r>
      <w:r w:rsidR="00D64D50" w:rsidRPr="00FF428B">
        <w:rPr>
          <w:rFonts w:ascii="Arial" w:eastAsia="Arial" w:hAnsi="Arial" w:cs="Arial"/>
          <w:b/>
          <w:color w:val="1F4E79" w:themeColor="accent1" w:themeShade="80"/>
          <w:sz w:val="26"/>
        </w:rPr>
        <w:t>- gramatika</w:t>
      </w:r>
    </w:p>
    <w:p w:rsidR="0003617A" w:rsidRDefault="00D64D50" w:rsidP="00D64D50">
      <w:pPr>
        <w:numPr>
          <w:ilvl w:val="0"/>
          <w:numId w:val="1"/>
        </w:numPr>
        <w:spacing w:after="127"/>
        <w:ind w:hanging="293"/>
      </w:pPr>
      <w:r w:rsidRPr="00FF428B">
        <w:rPr>
          <w:rFonts w:ascii="Arial" w:eastAsia="Arial" w:hAnsi="Arial" w:cs="Arial"/>
          <w:b/>
          <w:color w:val="1F4E79" w:themeColor="accent1" w:themeShade="80"/>
          <w:sz w:val="26"/>
        </w:rPr>
        <w:t>Sposobnost pisanog izražavanja</w:t>
      </w:r>
    </w:p>
    <w:p w:rsidR="0003617A" w:rsidRDefault="004C6000">
      <w:pPr>
        <w:spacing w:after="125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p w:rsidR="007216A2" w:rsidRDefault="007216A2">
      <w:pPr>
        <w:spacing w:after="125"/>
        <w:rPr>
          <w:rFonts w:ascii="Arial" w:eastAsia="Arial" w:hAnsi="Arial" w:cs="Arial"/>
          <w:sz w:val="26"/>
        </w:rPr>
      </w:pPr>
    </w:p>
    <w:p w:rsidR="007216A2" w:rsidRDefault="007216A2">
      <w:pPr>
        <w:spacing w:after="125"/>
      </w:pPr>
    </w:p>
    <w:p w:rsidR="0003617A" w:rsidRPr="00F01225" w:rsidRDefault="004C6000">
      <w:pPr>
        <w:spacing w:after="0"/>
        <w:ind w:left="-5" w:hanging="10"/>
        <w:rPr>
          <w:color w:val="C00000"/>
        </w:rPr>
      </w:pPr>
      <w:r w:rsidRPr="00F01225">
        <w:rPr>
          <w:rFonts w:ascii="Arial" w:eastAsia="Arial" w:hAnsi="Arial" w:cs="Arial"/>
          <w:b/>
          <w:color w:val="C00000"/>
          <w:sz w:val="26"/>
        </w:rPr>
        <w:t xml:space="preserve">1. Razumijevanje </w:t>
      </w:r>
    </w:p>
    <w:p w:rsidR="0003617A" w:rsidRDefault="004C600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8372"/>
      </w:tblGrid>
      <w:tr w:rsidR="00D64D50" w:rsidTr="00FC00B1">
        <w:tc>
          <w:tcPr>
            <w:tcW w:w="1696" w:type="dxa"/>
            <w:shd w:val="clear" w:color="auto" w:fill="A8D08D" w:themeFill="accent6" w:themeFillTint="99"/>
          </w:tcPr>
          <w:p w:rsidR="00D64D50" w:rsidRDefault="00D64D50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OCJENA</w:t>
            </w:r>
          </w:p>
        </w:tc>
        <w:tc>
          <w:tcPr>
            <w:tcW w:w="8372" w:type="dxa"/>
            <w:shd w:val="clear" w:color="auto" w:fill="A8D08D" w:themeFill="accent6" w:themeFillTint="99"/>
          </w:tcPr>
          <w:p w:rsidR="00D64D50" w:rsidRDefault="00D64D50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KRITERIJ</w:t>
            </w:r>
          </w:p>
        </w:tc>
      </w:tr>
      <w:tr w:rsidR="00D64D50" w:rsidTr="00FC00B1">
        <w:tc>
          <w:tcPr>
            <w:tcW w:w="1696" w:type="dxa"/>
            <w:shd w:val="clear" w:color="auto" w:fill="F4FDCF"/>
          </w:tcPr>
          <w:p w:rsidR="00D64D50" w:rsidRDefault="00D64D50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odličan</w:t>
            </w:r>
          </w:p>
        </w:tc>
        <w:tc>
          <w:tcPr>
            <w:tcW w:w="8372" w:type="dxa"/>
            <w:shd w:val="clear" w:color="auto" w:fill="FFF2CC" w:themeFill="accent4" w:themeFillTint="33"/>
          </w:tcPr>
          <w:p w:rsidR="00D64D50" w:rsidRPr="00F01225" w:rsidRDefault="00D64D50" w:rsidP="007216A2">
            <w:pPr>
              <w:tabs>
                <w:tab w:val="right" w:pos="1007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razumije sugovornika </w:t>
            </w:r>
            <w:r w:rsidR="00FF428B">
              <w:rPr>
                <w:rFonts w:asciiTheme="minorHAnsi" w:eastAsia="Arial" w:hAnsiTheme="minorHAnsi" w:cstheme="minorHAnsi"/>
                <w:sz w:val="24"/>
                <w:szCs w:val="24"/>
              </w:rPr>
              <w:t>ako ovaj govori polako i razgovi</w:t>
            </w: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jetno, te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koristi poznati fond riječi. </w:t>
            </w:r>
          </w:p>
          <w:p w:rsidR="0023191E" w:rsidRPr="00F01225" w:rsidRDefault="0023191E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Učenik razumije sav sadržaj (bez pogrešaka), kreativno interpretirajući pročitano.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Nakon čitanja/ slušanja obrađenog i uvježbanog  teksta učenik točno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odgovara na pitanja, ispravlja netočne tvrdnje, točno povezuje riječi i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njihove definicije, točno nadopunjuje zadane rečenice. Prijevod 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rečenica je točan, te razumije jezičnu poruku. </w:t>
            </w:r>
          </w:p>
          <w:p w:rsidR="007216A2" w:rsidRPr="00F01225" w:rsidRDefault="007216A2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Samostalno prevodi tekst u duhu hrvatskog jezika.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 tekst slične težine dobro razumije uz pomoć ispisanih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nepoznatih riječi.  </w:t>
            </w:r>
          </w:p>
          <w:p w:rsidR="007216A2" w:rsidRDefault="007216A2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 potpunosti razumije usmeno i pismeno postavljene zadatke.</w:t>
            </w:r>
          </w:p>
          <w:p w:rsidR="007216A2" w:rsidRPr="00F01225" w:rsidRDefault="007216A2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Redovito aktivno prati nastavu, zalaže se svojim radom za vrijeme sata.</w:t>
            </w:r>
          </w:p>
          <w:p w:rsidR="00D64D50" w:rsidRDefault="00D64D50">
            <w:pPr>
              <w:rPr>
                <w:rFonts w:ascii="Arial" w:eastAsia="Arial" w:hAnsi="Arial" w:cs="Arial"/>
                <w:sz w:val="26"/>
              </w:rPr>
            </w:pPr>
          </w:p>
        </w:tc>
      </w:tr>
    </w:tbl>
    <w:p w:rsidR="0003617A" w:rsidRDefault="004C600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9"/>
        <w:gridCol w:w="8479"/>
      </w:tblGrid>
      <w:tr w:rsidR="00D64D50" w:rsidTr="00FC00B1">
        <w:tc>
          <w:tcPr>
            <w:tcW w:w="1589" w:type="dxa"/>
            <w:shd w:val="clear" w:color="auto" w:fill="F4FDCF"/>
          </w:tcPr>
          <w:p w:rsidR="00D64D50" w:rsidRDefault="00D64D50">
            <w:pPr>
              <w:tabs>
                <w:tab w:val="center" w:pos="2437"/>
              </w:tabs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vrlo dobar</w:t>
            </w:r>
          </w:p>
        </w:tc>
        <w:tc>
          <w:tcPr>
            <w:tcW w:w="8479" w:type="dxa"/>
            <w:shd w:val="clear" w:color="auto" w:fill="FFF2CC" w:themeFill="accent4" w:themeFillTint="33"/>
          </w:tcPr>
          <w:p w:rsidR="00D64D50" w:rsidRPr="00F01225" w:rsidRDefault="00D64D50" w:rsidP="007216A2">
            <w:pPr>
              <w:tabs>
                <w:tab w:val="right" w:pos="1007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razumije sugovornika uz manje poteškoće ako ovaj govori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polako i razgovijetno, te koristi poznati fond riječi. </w:t>
            </w:r>
          </w:p>
          <w:p w:rsidR="0023191E" w:rsidRPr="00F01225" w:rsidRDefault="0023191E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Učenik razumije većinu obrađenih sadržaja uz minimalne pogreške.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Nakon čitanja/ slušanja obrađenog i uvježbanog teksta učenik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uglavnom (više od 77%) točno odgovara na postavljena pitanja, 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točno ispravlja većinu netočnih tvrdnji te može povezati većinu riječi i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njihovih definicija, točno nadopunjuje više od 77% zadanih rečenica,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uglavnom točno prevodi rečenice te razumije jezičnu poruku.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 tekst slične težine dobro razumije uz pomoć ispisanih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6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>nepoznatih riječi i uz povremenu pomoć učitelja</w:t>
            </w:r>
            <w:r w:rsidRPr="00F01225">
              <w:rPr>
                <w:rFonts w:asciiTheme="minorHAnsi" w:eastAsia="Arial" w:hAnsiTheme="minorHAnsi" w:cstheme="minorHAnsi"/>
                <w:sz w:val="26"/>
              </w:rPr>
              <w:t xml:space="preserve">.  </w:t>
            </w:r>
          </w:p>
          <w:p w:rsidR="00F01225" w:rsidRPr="00F01225" w:rsidRDefault="00F01225" w:rsidP="007216A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64D50" w:rsidRDefault="00D64D50" w:rsidP="007216A2">
            <w:pPr>
              <w:tabs>
                <w:tab w:val="center" w:pos="2437"/>
              </w:tabs>
              <w:spacing w:line="276" w:lineRule="auto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D64D50" w:rsidTr="00FC00B1">
        <w:tc>
          <w:tcPr>
            <w:tcW w:w="1589" w:type="dxa"/>
            <w:shd w:val="clear" w:color="auto" w:fill="F4FDCF"/>
          </w:tcPr>
          <w:p w:rsidR="00D64D50" w:rsidRDefault="00D64D50">
            <w:pPr>
              <w:tabs>
                <w:tab w:val="center" w:pos="2437"/>
              </w:tabs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dobar</w:t>
            </w:r>
          </w:p>
        </w:tc>
        <w:tc>
          <w:tcPr>
            <w:tcW w:w="8479" w:type="dxa"/>
            <w:shd w:val="clear" w:color="auto" w:fill="FFF2CC" w:themeFill="accent4" w:themeFillTint="33"/>
          </w:tcPr>
          <w:p w:rsidR="00D64D50" w:rsidRPr="00F01225" w:rsidRDefault="00D64D50" w:rsidP="007216A2">
            <w:pPr>
              <w:tabs>
                <w:tab w:val="right" w:pos="1007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razumije sugovornika uz veće poteškoće ako ovaj govori </w:t>
            </w:r>
          </w:p>
          <w:p w:rsidR="00D64D50" w:rsidRDefault="00D64D50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polako i razgovijetno, te koristi poznati fond riječi. </w:t>
            </w:r>
          </w:p>
          <w:p w:rsidR="0023191E" w:rsidRPr="00F01225" w:rsidRDefault="0023191E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Globalno razumije pročitani i slušani tekst. Globalno prevodi temu, usvaja ključne riječi i fraze, prepoznaje ih u kontekstu te ih samostalno prevodi u sklopu obrađenog teksta.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Nakon čitanja/ slušanja obrađenog i uvježbanog teksta učenik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sporije, ali uz pomoć učitelja točno odgovara na postavljena pitanja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(više od 64%), uz učiteljevu pomoć točno ispravlja dio netočnih tvrdnji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 povezuje dio riječi i njihove definicije, može točno nadopuniti dio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zadanih rečenica i samo djelomično razumije jezičnu poruku (neke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rečenice prevodi doslovno).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 tekst slične težine  ne razumije dobro uz pomoć ispisanih </w:t>
            </w:r>
          </w:p>
          <w:p w:rsidR="00D64D50" w:rsidRPr="00F01225" w:rsidRDefault="00D64D50" w:rsidP="007216A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nepoznatih riječi, već mu je potrebna veća pomoć učitelja.  </w:t>
            </w:r>
          </w:p>
          <w:p w:rsidR="00D64D50" w:rsidRPr="00F01225" w:rsidRDefault="00D64D50" w:rsidP="00F01225">
            <w:pPr>
              <w:ind w:left="1964"/>
              <w:rPr>
                <w:sz w:val="24"/>
                <w:szCs w:val="24"/>
              </w:rPr>
            </w:pPr>
            <w:r w:rsidRPr="00D64D5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64D50" w:rsidTr="00FC00B1">
        <w:tc>
          <w:tcPr>
            <w:tcW w:w="1589" w:type="dxa"/>
            <w:shd w:val="clear" w:color="auto" w:fill="F4FDCF"/>
          </w:tcPr>
          <w:p w:rsidR="00D64D50" w:rsidRPr="00F01225" w:rsidRDefault="00F01225" w:rsidP="00F01225">
            <w:pPr>
              <w:spacing w:after="3269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           dovoljan</w:t>
            </w:r>
          </w:p>
        </w:tc>
        <w:tc>
          <w:tcPr>
            <w:tcW w:w="8479" w:type="dxa"/>
            <w:shd w:val="clear" w:color="auto" w:fill="FFF2CC" w:themeFill="accent4" w:themeFillTint="33"/>
          </w:tcPr>
          <w:p w:rsidR="00F01225" w:rsidRDefault="00F01225" w:rsidP="00D64D50">
            <w:pPr>
              <w:spacing w:after="34" w:line="250" w:lineRule="auto"/>
              <w:ind w:left="235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D64D50" w:rsidRPr="00D64D50" w:rsidRDefault="00D64D50" w:rsidP="007216A2">
            <w:pPr>
              <w:spacing w:after="34" w:line="276" w:lineRule="auto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D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jedva razumije sugovornika ako ovaj govori polako i razgovijetno, te koristi poznati fond riječi. </w:t>
            </w:r>
          </w:p>
          <w:p w:rsidR="00D64D50" w:rsidRDefault="00D64D50" w:rsidP="007216A2">
            <w:pPr>
              <w:spacing w:line="276" w:lineRule="auto"/>
              <w:ind w:left="235" w:right="147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64D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Nakon čitanja/ slušanja obrađenog i uvježbanog teksta učenik razumije samo dijelove teksta, sporije i uz nastavnikovu pomoć točno odgovara na više od pola postavljenih pitanja (više od 51%), koristeći uglavnom kratke odgovore, povezivanje riječi i definicija teče otežano, ali uz učiteljevu pomoć ipak uspijeva, a točno prevodi samo kratke, jednostavne rečenice.  </w:t>
            </w:r>
          </w:p>
          <w:p w:rsidR="0023191E" w:rsidRPr="00D64D50" w:rsidRDefault="0023191E" w:rsidP="007216A2">
            <w:pPr>
              <w:spacing w:line="276" w:lineRule="auto"/>
              <w:ind w:left="235" w:right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Izolirane rečenice čita uz puno pogrešaka u izgovoru i intonaciji.</w:t>
            </w:r>
          </w:p>
          <w:p w:rsidR="00D64D50" w:rsidRPr="00D64D50" w:rsidRDefault="00D64D50" w:rsidP="007216A2">
            <w:pPr>
              <w:spacing w:line="276" w:lineRule="auto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D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 tekst slične težine  ne razumije  uz pomoć ispisanih nepoznatih riječi, već mu je potrebna stalna pomoć pomoć učitelja.  </w:t>
            </w:r>
          </w:p>
          <w:p w:rsidR="00D64D50" w:rsidRDefault="00D64D50">
            <w:pPr>
              <w:tabs>
                <w:tab w:val="center" w:pos="2437"/>
              </w:tabs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D64D50" w:rsidTr="00FC00B1">
        <w:tc>
          <w:tcPr>
            <w:tcW w:w="1589" w:type="dxa"/>
            <w:shd w:val="clear" w:color="auto" w:fill="F4FDCF"/>
          </w:tcPr>
          <w:p w:rsidR="00D64D50" w:rsidRDefault="00F01225" w:rsidP="00D64D50">
            <w:pPr>
              <w:tabs>
                <w:tab w:val="center" w:pos="2437"/>
              </w:tabs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      </w:t>
            </w:r>
            <w:r w:rsidR="00D64D50">
              <w:rPr>
                <w:rFonts w:ascii="Arial" w:eastAsia="Arial" w:hAnsi="Arial" w:cs="Arial"/>
                <w:b/>
                <w:sz w:val="26"/>
              </w:rPr>
              <w:t>nedovoljan</w:t>
            </w:r>
          </w:p>
        </w:tc>
        <w:tc>
          <w:tcPr>
            <w:tcW w:w="8479" w:type="dxa"/>
            <w:shd w:val="clear" w:color="auto" w:fill="FFF2CC" w:themeFill="accent4" w:themeFillTint="33"/>
          </w:tcPr>
          <w:p w:rsidR="00D64D50" w:rsidRDefault="00D64D50" w:rsidP="00D64D50"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  <w:p w:rsidR="00D64D50" w:rsidRPr="00F01225" w:rsidRDefault="00D64D50" w:rsidP="007216A2">
            <w:pPr>
              <w:spacing w:line="276" w:lineRule="auto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uopće ne razumije sugovornika čak i  ako ovaj govori polako i razgovijetno, te koristi poznati fond riječi. </w:t>
            </w:r>
          </w:p>
          <w:p w:rsidR="00D64D50" w:rsidRDefault="00D64D50" w:rsidP="007216A2">
            <w:pPr>
              <w:spacing w:line="276" w:lineRule="auto"/>
              <w:ind w:left="235" w:right="146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Nakon čitanja/ slušanja obrađenog i uvježbanog teksta učenik ne  razumije tekst, te ni uz pomoć učitelja ne odgovara na  pitanja (više od 51%), čak ni kratko , ne povezuje riječi i njihovo značenje, te ni uz  nastavnikovu pomoć ne uspijeva prevesti niti kratke, jednostavne rečenice.  </w:t>
            </w:r>
          </w:p>
          <w:p w:rsidR="0023191E" w:rsidRPr="00F01225" w:rsidRDefault="0023191E" w:rsidP="007216A2">
            <w:pPr>
              <w:spacing w:line="276" w:lineRule="auto"/>
              <w:ind w:left="235" w:right="14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Nije u stanju  pročitati niti izolirane riječi ili rečenice. Odbija pomoć i ne sudjeluje u radu.</w:t>
            </w:r>
          </w:p>
          <w:p w:rsidR="00D64D50" w:rsidRPr="00F01225" w:rsidRDefault="00D64D50" w:rsidP="007216A2">
            <w:pPr>
              <w:spacing w:line="276" w:lineRule="auto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122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Nepoznati tekst slične težine uopće  ne razumije ni uz pomoć ispisanih nepoznatih riječi, ni uz pomoć učitelja. </w:t>
            </w:r>
          </w:p>
          <w:p w:rsidR="00D64D50" w:rsidRDefault="00D64D50" w:rsidP="00D64D50">
            <w:pPr>
              <w:ind w:left="235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:rsidR="0003617A" w:rsidRDefault="004C6000">
      <w:pPr>
        <w:tabs>
          <w:tab w:val="center" w:pos="2437"/>
        </w:tabs>
      </w:pPr>
      <w:r>
        <w:rPr>
          <w:rFonts w:ascii="Arial" w:eastAsia="Arial" w:hAnsi="Arial" w:cs="Arial"/>
          <w:b/>
          <w:sz w:val="26"/>
        </w:rPr>
        <w:tab/>
        <w:t xml:space="preserve"> </w:t>
      </w:r>
    </w:p>
    <w:p w:rsidR="0003617A" w:rsidRDefault="004C6000" w:rsidP="00D64D50">
      <w:pPr>
        <w:tabs>
          <w:tab w:val="right" w:pos="10078"/>
        </w:tabs>
      </w:pP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6"/>
        </w:rPr>
        <w:t xml:space="preserve"> </w:t>
      </w:r>
    </w:p>
    <w:p w:rsidR="0003617A" w:rsidRDefault="004C6000" w:rsidP="00F01225">
      <w:pPr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sz w:val="26"/>
        </w:rPr>
        <w:t xml:space="preserve"> </w:t>
      </w:r>
    </w:p>
    <w:p w:rsidR="007216A2" w:rsidRDefault="007216A2" w:rsidP="00F01225">
      <w:pPr>
        <w:rPr>
          <w:rFonts w:ascii="Arial" w:eastAsia="Arial" w:hAnsi="Arial" w:cs="Arial"/>
          <w:sz w:val="26"/>
        </w:rPr>
      </w:pPr>
    </w:p>
    <w:p w:rsidR="0003617A" w:rsidRDefault="004C6000">
      <w:pPr>
        <w:spacing w:after="0"/>
        <w:ind w:left="1964"/>
      </w:pPr>
      <w:r>
        <w:rPr>
          <w:rFonts w:ascii="Arial" w:eastAsia="Arial" w:hAnsi="Arial" w:cs="Arial"/>
          <w:sz w:val="26"/>
        </w:rPr>
        <w:t xml:space="preserve"> </w:t>
      </w:r>
    </w:p>
    <w:p w:rsidR="0003617A" w:rsidRPr="00B6616E" w:rsidRDefault="004C6000" w:rsidP="00F01225">
      <w:pPr>
        <w:pStyle w:val="Listenabsatz"/>
        <w:numPr>
          <w:ilvl w:val="0"/>
          <w:numId w:val="3"/>
        </w:numPr>
        <w:spacing w:after="0"/>
        <w:rPr>
          <w:color w:val="C00000"/>
        </w:rPr>
      </w:pPr>
      <w:r w:rsidRPr="00F01225">
        <w:rPr>
          <w:rFonts w:ascii="Arial" w:eastAsia="Arial" w:hAnsi="Arial" w:cs="Arial"/>
          <w:b/>
          <w:color w:val="C00000"/>
          <w:sz w:val="26"/>
        </w:rPr>
        <w:lastRenderedPageBreak/>
        <w:t xml:space="preserve">Govorne sposobnosti </w:t>
      </w:r>
    </w:p>
    <w:p w:rsidR="00B6616E" w:rsidRPr="00F01225" w:rsidRDefault="00B6616E" w:rsidP="00B6616E">
      <w:pPr>
        <w:pStyle w:val="Listenabsatz"/>
        <w:spacing w:after="0"/>
        <w:ind w:left="648"/>
        <w:rPr>
          <w:color w:val="C0000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372"/>
      </w:tblGrid>
      <w:tr w:rsidR="00F01225" w:rsidTr="00087A6F">
        <w:tc>
          <w:tcPr>
            <w:tcW w:w="1701" w:type="dxa"/>
            <w:shd w:val="clear" w:color="auto" w:fill="A8D08D" w:themeFill="accent6" w:themeFillTint="99"/>
          </w:tcPr>
          <w:p w:rsidR="00F01225" w:rsidRDefault="00B6616E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OCJENA</w:t>
            </w:r>
          </w:p>
        </w:tc>
        <w:tc>
          <w:tcPr>
            <w:tcW w:w="8372" w:type="dxa"/>
            <w:shd w:val="clear" w:color="auto" w:fill="A8D08D" w:themeFill="accent6" w:themeFillTint="99"/>
          </w:tcPr>
          <w:p w:rsidR="00F01225" w:rsidRDefault="00B6616E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KRITERIJ</w:t>
            </w:r>
          </w:p>
        </w:tc>
      </w:tr>
      <w:tr w:rsidR="00F01225" w:rsidTr="00087A6F">
        <w:tc>
          <w:tcPr>
            <w:tcW w:w="1701" w:type="dxa"/>
            <w:shd w:val="clear" w:color="auto" w:fill="F4FDCF"/>
          </w:tcPr>
          <w:p w:rsidR="00F01225" w:rsidRDefault="007216A2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O</w:t>
            </w:r>
            <w:r w:rsidR="00B6616E">
              <w:rPr>
                <w:rFonts w:ascii="Arial" w:eastAsia="Arial" w:hAnsi="Arial" w:cs="Arial"/>
                <w:b/>
                <w:sz w:val="26"/>
              </w:rPr>
              <w:t>dličan</w:t>
            </w:r>
          </w:p>
        </w:tc>
        <w:tc>
          <w:tcPr>
            <w:tcW w:w="8372" w:type="dxa"/>
            <w:shd w:val="clear" w:color="auto" w:fill="FFF2CC" w:themeFill="accent4" w:themeFillTint="33"/>
          </w:tcPr>
          <w:p w:rsidR="00F01225" w:rsidRDefault="00B6616E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pravilno koristi jezik u svakodnevnim situacijama, samostalno i točno odgovara na pitanja, prepričava  jednostavne događaje te postavlja pitanja, uspješno primjenjuje vokabular i gramatičke strukture iz prethodno obrađenih i uvježbanih  sadržaja.  </w:t>
            </w:r>
          </w:p>
          <w:p w:rsidR="007216A2" w:rsidRDefault="007216A2" w:rsidP="007216A2">
            <w:pP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Izgovor i intonacija u potpunosti su točni.</w:t>
            </w:r>
          </w:p>
          <w:p w:rsidR="007216A2" w:rsidRPr="007216A2" w:rsidRDefault="007216A2" w:rsidP="007216A2">
            <w:pPr>
              <w:spacing w:line="276" w:lineRule="auto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</w:tr>
      <w:tr w:rsidR="00F01225" w:rsidTr="00087A6F">
        <w:tc>
          <w:tcPr>
            <w:tcW w:w="1701" w:type="dxa"/>
            <w:shd w:val="clear" w:color="auto" w:fill="F4FDCF"/>
          </w:tcPr>
          <w:p w:rsidR="00F01225" w:rsidRDefault="00B6616E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vrlo dobar</w:t>
            </w:r>
          </w:p>
        </w:tc>
        <w:tc>
          <w:tcPr>
            <w:tcW w:w="8372" w:type="dxa"/>
            <w:shd w:val="clear" w:color="auto" w:fill="FFF2CC" w:themeFill="accent4" w:themeFillTint="33"/>
          </w:tcPr>
          <w:p w:rsidR="00F01225" w:rsidRDefault="00B6616E" w:rsidP="007216A2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>Učenik usmeno koristi jezik u svim gore navedenim situacijama, ali ponekad griješi u odabiru riječi, gramatici te slaganju rečenica. Nakon upozorenja nastavnika, sposoban je ispraviti pogreške</w:t>
            </w:r>
            <w:r w:rsidR="007216A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:rsidR="007216A2" w:rsidRPr="00B6616E" w:rsidRDefault="00970DAB" w:rsidP="007216A2">
            <w:pPr>
              <w:pStyle w:val="Listenabsatz"/>
              <w:spacing w:line="276" w:lineRule="auto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Rečenice o poznatim sadržajima su uglavnom složene i sigurne; ponekad potrebno dosta učiteljevih potpitanja da bi se došlo do odgovora.</w:t>
            </w:r>
          </w:p>
        </w:tc>
      </w:tr>
      <w:tr w:rsidR="00F01225" w:rsidTr="00087A6F">
        <w:tc>
          <w:tcPr>
            <w:tcW w:w="1701" w:type="dxa"/>
            <w:shd w:val="clear" w:color="auto" w:fill="F4FDCF"/>
          </w:tcPr>
          <w:p w:rsidR="00F01225" w:rsidRDefault="00B6616E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dobar</w:t>
            </w:r>
          </w:p>
        </w:tc>
        <w:tc>
          <w:tcPr>
            <w:tcW w:w="8372" w:type="dxa"/>
            <w:shd w:val="clear" w:color="auto" w:fill="FFF2CC" w:themeFill="accent4" w:themeFillTint="33"/>
          </w:tcPr>
          <w:p w:rsidR="00F01225" w:rsidRDefault="00B6616E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>Učenik za gore navedene situacije koristi kratke, jednostavne rečenice, koristeći uglavnom zada</w:t>
            </w:r>
            <w:r w:rsidR="00970DAB">
              <w:rPr>
                <w:rFonts w:asciiTheme="minorHAnsi" w:eastAsia="Arial" w:hAnsiTheme="minorHAnsi" w:cstheme="minorHAnsi"/>
                <w:sz w:val="24"/>
                <w:szCs w:val="24"/>
              </w:rPr>
              <w:t>ne natuknice te pokazuje skromnije</w:t>
            </w: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govorne sposobnosti.  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 razgovoru otežano odgovara na postavljena pitanja, uglavnom zbog šturog razumijevanja i neusvojenog vokabulara.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Komunikaciju ne započinje samostalno, ne uključuje se u rasprave.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Izgovor je uglavnom točan.</w:t>
            </w:r>
          </w:p>
          <w:p w:rsidR="00970DAB" w:rsidRPr="00B6616E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</w:tr>
      <w:tr w:rsidR="00F01225" w:rsidTr="00087A6F">
        <w:tc>
          <w:tcPr>
            <w:tcW w:w="1701" w:type="dxa"/>
            <w:shd w:val="clear" w:color="auto" w:fill="F4FDCF"/>
          </w:tcPr>
          <w:p w:rsidR="00F01225" w:rsidRDefault="00B6616E" w:rsidP="00F01225">
            <w:pPr>
              <w:pStyle w:val="Listenabsatz"/>
              <w:ind w:left="0"/>
              <w:rPr>
                <w:color w:val="C00000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dovoljan</w:t>
            </w:r>
          </w:p>
        </w:tc>
        <w:tc>
          <w:tcPr>
            <w:tcW w:w="8372" w:type="dxa"/>
            <w:shd w:val="clear" w:color="auto" w:fill="FFF2CC" w:themeFill="accent4" w:themeFillTint="33"/>
          </w:tcPr>
          <w:p w:rsidR="00970DAB" w:rsidRDefault="00B6616E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>Učenik koristi jezik u gore navedenim situacijama koristeći kratke, jednostavne rečenice, pri čemu također griješ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Odgovara na sugestivna pitanja (da/ne) uz stalni poticaj.</w:t>
            </w:r>
          </w:p>
          <w:p w:rsidR="00F01225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Sudjeluje u razgovoru samo uz pomoć nastavnika. Ne izražava se samostalno, izgovor netočan. </w:t>
            </w:r>
            <w:r w:rsidR="00B6616E"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>Nakon upozorenja nastavnika, uglavnom ne može ispraviti pogrešku.Pokazuje jedva razumijevanje teksta i minimalne govorne sposobnosti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Zalaganje je manjkavo.</w:t>
            </w:r>
          </w:p>
          <w:p w:rsidR="00970DAB" w:rsidRPr="00B6616E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</w:tr>
      <w:tr w:rsidR="00F01225" w:rsidTr="00087A6F">
        <w:tc>
          <w:tcPr>
            <w:tcW w:w="1701" w:type="dxa"/>
            <w:shd w:val="clear" w:color="auto" w:fill="F4FDCF"/>
          </w:tcPr>
          <w:p w:rsidR="00B6616E" w:rsidRDefault="00B6616E" w:rsidP="00B6616E">
            <w:pPr>
              <w:spacing w:after="576"/>
            </w:pPr>
            <w:r>
              <w:rPr>
                <w:rFonts w:ascii="Arial" w:eastAsia="Arial" w:hAnsi="Arial" w:cs="Arial"/>
                <w:b/>
                <w:sz w:val="26"/>
              </w:rPr>
              <w:t xml:space="preserve">nedovoljan </w:t>
            </w:r>
          </w:p>
          <w:p w:rsidR="00F01225" w:rsidRDefault="00F01225" w:rsidP="00F01225">
            <w:pPr>
              <w:pStyle w:val="Listenabsatz"/>
              <w:ind w:left="0"/>
              <w:rPr>
                <w:color w:val="C00000"/>
              </w:rPr>
            </w:pPr>
          </w:p>
        </w:tc>
        <w:tc>
          <w:tcPr>
            <w:tcW w:w="8372" w:type="dxa"/>
            <w:shd w:val="clear" w:color="auto" w:fill="FFF2CC" w:themeFill="accent4" w:themeFillTint="33"/>
          </w:tcPr>
          <w:p w:rsidR="00F01225" w:rsidRDefault="00B6616E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6616E">
              <w:rPr>
                <w:rFonts w:asciiTheme="minorHAnsi" w:eastAsia="Arial" w:hAnsiTheme="minorHAnsi" w:cstheme="minorHAnsi"/>
                <w:sz w:val="24"/>
                <w:szCs w:val="24"/>
              </w:rPr>
              <w:t>Učenik ne koristi strani jezik u gore navedenim situacijama. Razumije samo pokoje pitanje na koje odgovara s da ili ne. Izgovor mu je loš, nerazumljiv.</w:t>
            </w:r>
          </w:p>
          <w:p w:rsidR="00970DAB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Odbija govoriti, ne prihvaća pomoć. </w:t>
            </w:r>
          </w:p>
          <w:p w:rsidR="00970DAB" w:rsidRPr="00B6616E" w:rsidRDefault="00970DAB" w:rsidP="00970DAB">
            <w:pPr>
              <w:pStyle w:val="Listenabsatz"/>
              <w:spacing w:line="276" w:lineRule="auto"/>
              <w:ind w:left="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Nije usvojio osnovna pravila izgovora.</w:t>
            </w:r>
          </w:p>
        </w:tc>
      </w:tr>
    </w:tbl>
    <w:p w:rsidR="00F01225" w:rsidRDefault="00F01225" w:rsidP="00F01225">
      <w:pPr>
        <w:pStyle w:val="Listenabsatz"/>
        <w:spacing w:after="0"/>
        <w:ind w:left="648"/>
        <w:rPr>
          <w:color w:val="C00000"/>
        </w:rPr>
      </w:pPr>
    </w:p>
    <w:p w:rsidR="00FC00B1" w:rsidRPr="00087A6F" w:rsidRDefault="00FC00B1" w:rsidP="00087A6F">
      <w:pPr>
        <w:spacing w:after="0"/>
        <w:rPr>
          <w:color w:val="C00000"/>
        </w:rPr>
      </w:pPr>
    </w:p>
    <w:p w:rsidR="00B6616E" w:rsidRDefault="00B6616E" w:rsidP="00F01225">
      <w:pPr>
        <w:pStyle w:val="Listenabsatz"/>
        <w:spacing w:after="0"/>
        <w:ind w:left="648"/>
        <w:rPr>
          <w:color w:val="C00000"/>
        </w:rPr>
      </w:pPr>
    </w:p>
    <w:p w:rsidR="008247EE" w:rsidRPr="00F01225" w:rsidRDefault="008247EE" w:rsidP="00F01225">
      <w:pPr>
        <w:pStyle w:val="Listenabsatz"/>
        <w:spacing w:after="0"/>
        <w:ind w:left="648"/>
        <w:rPr>
          <w:color w:val="C00000"/>
        </w:rPr>
      </w:pPr>
      <w:bookmarkStart w:id="0" w:name="_GoBack"/>
      <w:bookmarkEnd w:id="0"/>
    </w:p>
    <w:p w:rsidR="0003617A" w:rsidRPr="00B6616E" w:rsidRDefault="004C6000" w:rsidP="00B6616E">
      <w:pPr>
        <w:pStyle w:val="Listenabsatz"/>
        <w:numPr>
          <w:ilvl w:val="0"/>
          <w:numId w:val="3"/>
        </w:numPr>
        <w:spacing w:after="0"/>
        <w:rPr>
          <w:color w:val="C00000"/>
        </w:rPr>
      </w:pPr>
      <w:r w:rsidRPr="00B6616E">
        <w:rPr>
          <w:rFonts w:ascii="Arial" w:eastAsia="Arial" w:hAnsi="Arial" w:cs="Arial"/>
          <w:b/>
          <w:color w:val="C00000"/>
          <w:sz w:val="26"/>
        </w:rPr>
        <w:t xml:space="preserve">Jezične zakonitosti </w:t>
      </w:r>
      <w:r w:rsidR="00D7561A">
        <w:rPr>
          <w:rFonts w:ascii="Arial" w:eastAsia="Arial" w:hAnsi="Arial" w:cs="Arial"/>
          <w:b/>
          <w:color w:val="C00000"/>
          <w:sz w:val="26"/>
        </w:rPr>
        <w:t>- gramatika</w:t>
      </w:r>
    </w:p>
    <w:p w:rsidR="00B6616E" w:rsidRDefault="004C6000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230"/>
      </w:tblGrid>
      <w:tr w:rsidR="00B6616E" w:rsidTr="00FF428B">
        <w:tc>
          <w:tcPr>
            <w:tcW w:w="1838" w:type="dxa"/>
            <w:shd w:val="clear" w:color="auto" w:fill="A8D08D" w:themeFill="accent6" w:themeFillTint="99"/>
          </w:tcPr>
          <w:p w:rsidR="00B6616E" w:rsidRDefault="00B6616E">
            <w:r>
              <w:rPr>
                <w:rFonts w:ascii="Arial" w:eastAsia="Arial" w:hAnsi="Arial" w:cs="Arial"/>
                <w:b/>
                <w:sz w:val="26"/>
              </w:rPr>
              <w:t>OCJENA</w:t>
            </w:r>
          </w:p>
        </w:tc>
        <w:tc>
          <w:tcPr>
            <w:tcW w:w="8230" w:type="dxa"/>
            <w:shd w:val="clear" w:color="auto" w:fill="A8D08D" w:themeFill="accent6" w:themeFillTint="99"/>
          </w:tcPr>
          <w:p w:rsidR="00B6616E" w:rsidRDefault="00B6616E">
            <w:r>
              <w:rPr>
                <w:rFonts w:ascii="Arial" w:eastAsia="Arial" w:hAnsi="Arial" w:cs="Arial"/>
                <w:b/>
                <w:sz w:val="26"/>
              </w:rPr>
              <w:t>KRITERIJ</w:t>
            </w:r>
          </w:p>
        </w:tc>
      </w:tr>
      <w:tr w:rsidR="00B6616E" w:rsidTr="00FC00B1">
        <w:tc>
          <w:tcPr>
            <w:tcW w:w="1838" w:type="dxa"/>
            <w:shd w:val="clear" w:color="auto" w:fill="F4FDCF"/>
          </w:tcPr>
          <w:p w:rsidR="00B6616E" w:rsidRDefault="00B6616E">
            <w:r>
              <w:rPr>
                <w:rFonts w:ascii="Arial" w:eastAsia="Arial" w:hAnsi="Arial" w:cs="Arial"/>
                <w:b/>
                <w:sz w:val="26"/>
              </w:rPr>
              <w:t>odličan</w:t>
            </w:r>
          </w:p>
        </w:tc>
        <w:tc>
          <w:tcPr>
            <w:tcW w:w="8230" w:type="dxa"/>
            <w:shd w:val="clear" w:color="auto" w:fill="FFF2CC" w:themeFill="accent4" w:themeFillTint="33"/>
          </w:tcPr>
          <w:p w:rsidR="00B6616E" w:rsidRDefault="00B6616E" w:rsidP="00B6616E">
            <w:pPr>
              <w:spacing w:line="268" w:lineRule="auto"/>
              <w:ind w:right="74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je u potpunosti usvojio gramatičke sadržaje koji su do tog trenutka obrađeni, te ih pravilno upotrebljava u pismenom i usmenom izražavanju te ih razumije i zna objasniti.  </w:t>
            </w:r>
          </w:p>
          <w:p w:rsidR="00626F2A" w:rsidRPr="00D7561A" w:rsidRDefault="00626F2A" w:rsidP="00B6616E">
            <w:pPr>
              <w:spacing w:line="268" w:lineRule="auto"/>
              <w:ind w:right="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Točno i svjesno primjejuje zakonitosti u poznatim i izmjenjenim situacijama</w:t>
            </w:r>
          </w:p>
          <w:p w:rsidR="00B6616E" w:rsidRPr="00D7561A" w:rsidRDefault="00B66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E" w:rsidTr="00FC00B1">
        <w:tc>
          <w:tcPr>
            <w:tcW w:w="1838" w:type="dxa"/>
            <w:shd w:val="clear" w:color="auto" w:fill="F4FDCF"/>
          </w:tcPr>
          <w:p w:rsidR="00B6616E" w:rsidRDefault="00B6616E">
            <w:r>
              <w:rPr>
                <w:rFonts w:ascii="Arial" w:eastAsia="Arial" w:hAnsi="Arial" w:cs="Arial"/>
                <w:b/>
                <w:sz w:val="26"/>
              </w:rPr>
              <w:lastRenderedPageBreak/>
              <w:t>vrlo dobar</w:t>
            </w:r>
          </w:p>
        </w:tc>
        <w:tc>
          <w:tcPr>
            <w:tcW w:w="8230" w:type="dxa"/>
            <w:shd w:val="clear" w:color="auto" w:fill="FFF2CC" w:themeFill="accent4" w:themeFillTint="33"/>
          </w:tcPr>
          <w:p w:rsidR="00B6616E" w:rsidRDefault="00B6616E" w:rsidP="00B6616E">
            <w:pPr>
              <w:spacing w:after="2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rješava zadatke s gore navedenim gramatičkim sadržajima u rasponu od 80% do 89%. </w:t>
            </w:r>
          </w:p>
          <w:p w:rsidR="00626F2A" w:rsidRDefault="00626F2A" w:rsidP="00B6616E">
            <w:pPr>
              <w:spacing w:after="2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Učenika je potrebno češće upozoravati na gramatičke pogreškeu govoru i pismu.</w:t>
            </w:r>
          </w:p>
          <w:p w:rsidR="00626F2A" w:rsidRPr="00D7561A" w:rsidRDefault="00626F2A" w:rsidP="00B6616E">
            <w:pPr>
              <w:spacing w:after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Može sam objasniti gramatičke pogreške koje je učinio.</w:t>
            </w:r>
          </w:p>
          <w:p w:rsidR="00B6616E" w:rsidRPr="00D7561A" w:rsidRDefault="00B6616E" w:rsidP="00B6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6616E" w:rsidTr="00FC00B1">
        <w:tc>
          <w:tcPr>
            <w:tcW w:w="1838" w:type="dxa"/>
            <w:shd w:val="clear" w:color="auto" w:fill="F4FDCF"/>
          </w:tcPr>
          <w:p w:rsidR="00B6616E" w:rsidRDefault="00B6616E" w:rsidP="00B6616E">
            <w:r>
              <w:rPr>
                <w:rFonts w:ascii="Arial" w:eastAsia="Arial" w:hAnsi="Arial" w:cs="Arial"/>
                <w:b/>
                <w:sz w:val="26"/>
              </w:rPr>
              <w:t>dobar</w:t>
            </w:r>
          </w:p>
        </w:tc>
        <w:tc>
          <w:tcPr>
            <w:tcW w:w="8230" w:type="dxa"/>
            <w:shd w:val="clear" w:color="auto" w:fill="FFF2CC" w:themeFill="accent4" w:themeFillTint="33"/>
          </w:tcPr>
          <w:p w:rsidR="00B6616E" w:rsidRDefault="00B6616E" w:rsidP="00B6616E">
            <w:pPr>
              <w:spacing w:line="242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rješava zadatke s gore navedenim gramatičkim sadržajima u rasponu od 65% do 79%. </w:t>
            </w:r>
          </w:p>
          <w:p w:rsidR="00626F2A" w:rsidRPr="00D7561A" w:rsidRDefault="00626F2A" w:rsidP="00B6616E">
            <w:pPr>
              <w:spacing w:line="24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Poznaje gramatička pravila, ali pri pismenomi usmenom izražavanjuih ne primjenjuje dosljedno, uz mnoštvo pogrešaka.</w:t>
            </w:r>
          </w:p>
          <w:p w:rsidR="00B6616E" w:rsidRPr="00D7561A" w:rsidRDefault="00B6616E" w:rsidP="00B6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6616E" w:rsidTr="00FC00B1">
        <w:tc>
          <w:tcPr>
            <w:tcW w:w="1838" w:type="dxa"/>
            <w:shd w:val="clear" w:color="auto" w:fill="F4FDCF"/>
          </w:tcPr>
          <w:p w:rsidR="00B6616E" w:rsidRDefault="00B6616E" w:rsidP="00B6616E">
            <w:r>
              <w:rPr>
                <w:rFonts w:ascii="Arial" w:eastAsia="Arial" w:hAnsi="Arial" w:cs="Arial"/>
                <w:b/>
                <w:sz w:val="26"/>
              </w:rPr>
              <w:t>dovoljan</w:t>
            </w:r>
          </w:p>
        </w:tc>
        <w:tc>
          <w:tcPr>
            <w:tcW w:w="8230" w:type="dxa"/>
            <w:shd w:val="clear" w:color="auto" w:fill="FFF2CC" w:themeFill="accent4" w:themeFillTint="33"/>
          </w:tcPr>
          <w:p w:rsidR="00B6616E" w:rsidRDefault="00B6616E" w:rsidP="00B6616E">
            <w:pPr>
              <w:spacing w:line="242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Učenik rješava zadatke s gore navedenim gramatičkim sadržajima u rasponu od 51% do 64%.  </w:t>
            </w:r>
          </w:p>
          <w:p w:rsidR="00626F2A" w:rsidRPr="00D7561A" w:rsidRDefault="00626F2A" w:rsidP="00B6616E">
            <w:pPr>
              <w:spacing w:line="24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Prepoznaje izolirane gramatičke pojave na primjerima, ali ih ispravno koristi samo uz poticaj, uglavnom nije u stanju samostalno primjeniti pravilo i složiti primjer u govoru i pismu.</w:t>
            </w:r>
          </w:p>
          <w:p w:rsidR="00B6616E" w:rsidRPr="00D7561A" w:rsidRDefault="00B6616E" w:rsidP="00B661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E" w:rsidTr="00FC00B1">
        <w:tc>
          <w:tcPr>
            <w:tcW w:w="1838" w:type="dxa"/>
            <w:shd w:val="clear" w:color="auto" w:fill="F4FDCF"/>
          </w:tcPr>
          <w:p w:rsidR="00B6616E" w:rsidRDefault="00D7561A" w:rsidP="00B6616E">
            <w:r>
              <w:rPr>
                <w:rFonts w:ascii="Arial" w:eastAsia="Arial" w:hAnsi="Arial" w:cs="Arial"/>
                <w:b/>
                <w:sz w:val="26"/>
              </w:rPr>
              <w:t xml:space="preserve">nedovoljan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230" w:type="dxa"/>
            <w:shd w:val="clear" w:color="auto" w:fill="FFF2CC" w:themeFill="accent4" w:themeFillTint="33"/>
          </w:tcPr>
          <w:p w:rsidR="00B6616E" w:rsidRDefault="00D7561A" w:rsidP="00B6616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7561A">
              <w:rPr>
                <w:rFonts w:asciiTheme="minorHAnsi" w:eastAsia="Arial" w:hAnsiTheme="minorHAnsi" w:cstheme="minorHAnsi"/>
                <w:sz w:val="24"/>
                <w:szCs w:val="24"/>
              </w:rPr>
              <w:t>Učenik rješava zadatke s gore navedenim gramatičkim sadržajima u rasponu ispod 50%.</w:t>
            </w:r>
          </w:p>
          <w:p w:rsidR="00626F2A" w:rsidRPr="00D7561A" w:rsidRDefault="00626F2A" w:rsidP="00B661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Ne poznaje gramatička pravila i ne primjenjuje ih ni uz kakav poticaj.</w:t>
            </w:r>
          </w:p>
        </w:tc>
      </w:tr>
    </w:tbl>
    <w:p w:rsidR="0003617A" w:rsidRDefault="0003617A">
      <w:pPr>
        <w:spacing w:after="0"/>
      </w:pPr>
    </w:p>
    <w:p w:rsidR="0003617A" w:rsidRDefault="0003617A">
      <w:pPr>
        <w:spacing w:after="0"/>
      </w:pPr>
    </w:p>
    <w:p w:rsidR="00FC00B1" w:rsidRDefault="00FC00B1">
      <w:pPr>
        <w:spacing w:after="0"/>
      </w:pPr>
    </w:p>
    <w:p w:rsidR="0003617A" w:rsidRPr="00D7561A" w:rsidRDefault="00D7561A" w:rsidP="00D7561A">
      <w:pPr>
        <w:pStyle w:val="Listenabsatz"/>
        <w:numPr>
          <w:ilvl w:val="0"/>
          <w:numId w:val="3"/>
        </w:numPr>
        <w:spacing w:after="4" w:line="267" w:lineRule="auto"/>
        <w:rPr>
          <w:rFonts w:ascii="Arial" w:hAnsi="Arial" w:cs="Arial"/>
          <w:b/>
          <w:color w:val="C00000"/>
          <w:sz w:val="28"/>
          <w:szCs w:val="28"/>
        </w:rPr>
      </w:pPr>
      <w:r w:rsidRPr="00D7561A">
        <w:rPr>
          <w:rFonts w:ascii="Arial" w:hAnsi="Arial" w:cs="Arial"/>
          <w:b/>
          <w:color w:val="C00000"/>
          <w:sz w:val="28"/>
          <w:szCs w:val="28"/>
        </w:rPr>
        <w:t>Sposobnost pisanog izražavanja</w:t>
      </w:r>
    </w:p>
    <w:p w:rsidR="0003617A" w:rsidRDefault="004C6000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Pr="00D7561A" w:rsidRDefault="00FF428B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>Tijekom školske godine pišu</w:t>
      </w:r>
      <w:r w:rsidR="004C6000" w:rsidRPr="00D7561A">
        <w:rPr>
          <w:rFonts w:asciiTheme="minorHAnsi" w:eastAsia="Arial" w:hAnsiTheme="minorHAnsi" w:cstheme="minorHAnsi"/>
          <w:sz w:val="24"/>
        </w:rPr>
        <w:t xml:space="preserve"> se 4 velike pismene provjere znanja te po potrebi  više kraćih provjera znanja. Sve su provjere planirane i najavljene. Velike se provjere pišu nakon 2 do 3 obrađene i uvježbane nastavne cjeline. One mogu biti kombinacija razumijevanja pisanog ili auditivnog teksta, provjera slobodnog ili vođenog izražavanja i provjera gramatičkih struktura ili  pojedinačna provjera jednog od elemenata.U pismenoj provjeri ocjenjuju se i pravopisne greške, a ocjena je rezultat postignutog broja bodova. </w:t>
      </w:r>
    </w:p>
    <w:p w:rsidR="0003617A" w:rsidRDefault="004C6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left="7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98" w:type="dxa"/>
        <w:tblInd w:w="-108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3"/>
        <w:gridCol w:w="3432"/>
        <w:gridCol w:w="3433"/>
      </w:tblGrid>
      <w:tr w:rsidR="0003617A" w:rsidTr="00FF428B">
        <w:trPr>
          <w:trHeight w:val="28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84C3"/>
          </w:tcPr>
          <w:p w:rsidR="0003617A" w:rsidRDefault="004C6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OD%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84C3"/>
          </w:tcPr>
          <w:p w:rsidR="0003617A" w:rsidRDefault="004C6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DO%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84C3"/>
          </w:tcPr>
          <w:p w:rsidR="0003617A" w:rsidRDefault="004C6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OCJENA </w:t>
            </w:r>
          </w:p>
        </w:tc>
      </w:tr>
      <w:tr w:rsidR="0003617A" w:rsidTr="00FF428B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Pr="006132CF" w:rsidRDefault="00087A6F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087A6F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63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dovoljan </w:t>
            </w:r>
          </w:p>
        </w:tc>
      </w:tr>
      <w:tr w:rsidR="0003617A" w:rsidTr="00FF428B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087A6F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64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087A6F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76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dobar </w:t>
            </w:r>
          </w:p>
        </w:tc>
      </w:tr>
      <w:tr w:rsidR="0003617A" w:rsidTr="00FF428B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087A6F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77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6132CF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vrlo dobar </w:t>
            </w:r>
          </w:p>
        </w:tc>
      </w:tr>
      <w:tr w:rsidR="0003617A" w:rsidTr="00FF428B">
        <w:trPr>
          <w:trHeight w:val="286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90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100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3617A" w:rsidRDefault="004C6000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odličan </w:t>
            </w:r>
          </w:p>
        </w:tc>
      </w:tr>
    </w:tbl>
    <w:p w:rsidR="0003617A" w:rsidRDefault="004C6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5273C" w:rsidRDefault="0035273C">
      <w:pPr>
        <w:spacing w:after="0"/>
      </w:pPr>
    </w:p>
    <w:p w:rsidR="0003617A" w:rsidRDefault="004C6000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35273C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 w:rsidR="0035273C" w:rsidRPr="0035273C">
        <w:rPr>
          <w:rFonts w:ascii="Arial" w:eastAsia="Arial" w:hAnsi="Arial" w:cs="Arial"/>
          <w:b/>
          <w:color w:val="002060"/>
          <w:sz w:val="32"/>
          <w:szCs w:val="32"/>
        </w:rPr>
        <w:t>Usmene provjere</w:t>
      </w:r>
      <w:r w:rsidR="0035273C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 w:rsidR="0035273C" w:rsidRPr="0035273C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obuhvaćaju provjeru sposobnosti govorne produkcije i mogućnost kreativne primjene usvojenog vokabulara i gramatičkih struktura u obliku prepričavanja, prijevoda, usmeno-slikovnih prezentacija, aktivnog sudjelovanja u kreiranju nastavnog sata, rezimiranja obrađivanih tema i područja. Učenici svojim aktivnim uključivanjem kreiraju svoju ocjenu.</w:t>
      </w:r>
    </w:p>
    <w:p w:rsidR="0035273C" w:rsidRPr="0035273C" w:rsidRDefault="0035273C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:rsidR="0035273C" w:rsidRDefault="0035273C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 w:rsidRPr="0035273C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Ukoliko neki učenik ne zadovolji gore navedene kriterije i mora pristupiti popravnom ispitu, ispravlja samo sadržaje koje nije zadovoljio. Na kraju godine popravak ocjene vrši se pismenim i usmenim putem. </w:t>
      </w:r>
    </w:p>
    <w:p w:rsidR="0035273C" w:rsidRDefault="0035273C">
      <w:pPr>
        <w:spacing w:after="0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Ukoliko učenik lošije odgovori u pismenom dijelu ispita, moguće je te pogreške razjasniti, obrazložiti i popraviti u usmenom dijelu.</w:t>
      </w:r>
    </w:p>
    <w:p w:rsidR="0035273C" w:rsidRPr="0035273C" w:rsidRDefault="0035273C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3617A" w:rsidRDefault="004C6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Pr="00D7561A" w:rsidRDefault="004C6000">
      <w:pPr>
        <w:spacing w:after="4" w:line="267" w:lineRule="auto"/>
        <w:ind w:left="-5" w:hanging="10"/>
        <w:rPr>
          <w:color w:val="538135" w:themeColor="accent6" w:themeShade="BF"/>
          <w:sz w:val="32"/>
          <w:szCs w:val="32"/>
        </w:rPr>
      </w:pPr>
      <w:r w:rsidRPr="00D7561A"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  <w:t xml:space="preserve">Aktivnost i odnos prema radu </w:t>
      </w:r>
    </w:p>
    <w:p w:rsidR="0003617A" w:rsidRDefault="004C6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3617A" w:rsidRDefault="004C6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3617A" w:rsidRDefault="004C6000">
      <w:pPr>
        <w:spacing w:after="0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Učenikova aktivnost, kao i nedostatak aktivnosti, prati se i bilježi se na bilo kojem satu u rubriku za opisno praćenje učenika.  </w:t>
      </w:r>
    </w:p>
    <w:p w:rsidR="00D7561A" w:rsidRDefault="00D7561A">
      <w:pPr>
        <w:spacing w:after="0" w:line="265" w:lineRule="auto"/>
        <w:ind w:left="-5" w:hanging="10"/>
      </w:pPr>
    </w:p>
    <w:p w:rsidR="0003617A" w:rsidRDefault="004C6000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Zaključna ocjena</w:t>
      </w:r>
      <w:r>
        <w:rPr>
          <w:rFonts w:ascii="Arial" w:eastAsia="Arial" w:hAnsi="Arial" w:cs="Arial"/>
          <w:sz w:val="24"/>
        </w:rPr>
        <w:t xml:space="preserve"> se ne izvodi računanjem aritmetičke sredine, već proizlazi iz brojčanih ocjena i opisnog praćenja učenika  tijekom cijele šk. godine i može biti veća ako je učenik pokazao napredak u drugom polugodištu.  Opisno praćenje će utjecati na završnu ocjenu.  </w:t>
      </w:r>
    </w:p>
    <w:p w:rsidR="0003617A" w:rsidRDefault="004C6000">
      <w:pPr>
        <w:spacing w:after="20"/>
      </w:pPr>
      <w:r>
        <w:rPr>
          <w:rFonts w:ascii="Arial" w:eastAsia="Arial" w:hAnsi="Arial" w:cs="Arial"/>
          <w:sz w:val="24"/>
        </w:rPr>
        <w:t xml:space="preserve">  </w:t>
      </w:r>
    </w:p>
    <w:p w:rsidR="0003617A" w:rsidRDefault="004C6000">
      <w:pPr>
        <w:spacing w:after="7" w:line="25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Učenici trebaju </w:t>
      </w:r>
      <w:r w:rsidRPr="00D7561A">
        <w:rPr>
          <w:rFonts w:ascii="Arial" w:eastAsia="Arial" w:hAnsi="Arial" w:cs="Arial"/>
          <w:sz w:val="24"/>
          <w:u w:val="single"/>
        </w:rPr>
        <w:t>redovito</w:t>
      </w:r>
      <w:r>
        <w:rPr>
          <w:rFonts w:ascii="Arial" w:eastAsia="Arial" w:hAnsi="Arial" w:cs="Arial"/>
          <w:sz w:val="24"/>
        </w:rPr>
        <w:t xml:space="preserve"> pisati domaću zadaću, što će se i provjeravati i bilježiti u rubriku za opisno praćenje učenika. </w:t>
      </w:r>
    </w:p>
    <w:p w:rsidR="00D7561A" w:rsidRDefault="00D7561A">
      <w:pPr>
        <w:spacing w:after="7" w:line="258" w:lineRule="auto"/>
        <w:jc w:val="both"/>
      </w:pPr>
    </w:p>
    <w:p w:rsidR="0003617A" w:rsidRDefault="004C6000" w:rsidP="00D7561A">
      <w:pPr>
        <w:spacing w:after="0" w:line="265" w:lineRule="auto"/>
        <w:ind w:left="-5" w:hanging="10"/>
      </w:pPr>
      <w:r>
        <w:rPr>
          <w:rFonts w:ascii="Arial" w:eastAsia="Arial" w:hAnsi="Arial" w:cs="Arial"/>
          <w:sz w:val="24"/>
        </w:rPr>
        <w:t>Učenici trebaju redovito nositi pribor za rad. Nenošenje pribora evidentira se u rubr</w:t>
      </w:r>
      <w:r w:rsidR="00D7561A">
        <w:rPr>
          <w:rFonts w:ascii="Arial" w:eastAsia="Arial" w:hAnsi="Arial" w:cs="Arial"/>
          <w:sz w:val="24"/>
        </w:rPr>
        <w:t>iku za opisno praćenje učenika.</w:t>
      </w:r>
    </w:p>
    <w:p w:rsidR="0003617A" w:rsidRDefault="004C6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  <w:ind w:right="22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3617A" w:rsidRDefault="004C6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3617A">
      <w:pgSz w:w="11906" w:h="16838"/>
      <w:pgMar w:top="1084" w:right="1108" w:bottom="4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2DA"/>
    <w:multiLevelType w:val="hybridMultilevel"/>
    <w:tmpl w:val="94C00296"/>
    <w:lvl w:ilvl="0" w:tplc="A050AF66">
      <w:start w:val="2"/>
      <w:numFmt w:val="decimal"/>
      <w:lvlText w:val="%1."/>
      <w:lvlJc w:val="left"/>
      <w:pPr>
        <w:ind w:left="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DCB664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FE55C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F0CCA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76E12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CAC39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C88F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6C95F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C0C14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175BC"/>
    <w:multiLevelType w:val="hybridMultilevel"/>
    <w:tmpl w:val="019C35EC"/>
    <w:lvl w:ilvl="0" w:tplc="13585CBE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6045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C46F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E02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9087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DEAE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86E0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DEA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3A5E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8068C"/>
    <w:multiLevelType w:val="hybridMultilevel"/>
    <w:tmpl w:val="29224FE2"/>
    <w:lvl w:ilvl="0" w:tplc="8E34D4F4">
      <w:start w:val="2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D4665A2"/>
    <w:multiLevelType w:val="hybridMultilevel"/>
    <w:tmpl w:val="5C965364"/>
    <w:lvl w:ilvl="0" w:tplc="F31CFD4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7A"/>
    <w:rsid w:val="0003617A"/>
    <w:rsid w:val="00087A6F"/>
    <w:rsid w:val="0023191E"/>
    <w:rsid w:val="0035273C"/>
    <w:rsid w:val="004C6000"/>
    <w:rsid w:val="006132CF"/>
    <w:rsid w:val="00626F2A"/>
    <w:rsid w:val="007216A2"/>
    <w:rsid w:val="008247EE"/>
    <w:rsid w:val="00970DAB"/>
    <w:rsid w:val="00B6616E"/>
    <w:rsid w:val="00D64D50"/>
    <w:rsid w:val="00D7561A"/>
    <w:rsid w:val="00F01225"/>
    <w:rsid w:val="00FC00B1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EBA"/>
  <w15:docId w15:val="{1EE188EE-7ABD-4B34-9AC1-4E2BCB0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cp:lastModifiedBy>Dubravka Zajec Kostelac</cp:lastModifiedBy>
  <cp:revision>6</cp:revision>
  <dcterms:created xsi:type="dcterms:W3CDTF">2016-09-03T07:51:00Z</dcterms:created>
  <dcterms:modified xsi:type="dcterms:W3CDTF">2016-09-03T09:20:00Z</dcterms:modified>
</cp:coreProperties>
</file>